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41" w:rsidRPr="00CD5354" w:rsidRDefault="00E34141" w:rsidP="00E34141">
      <w:pPr>
        <w:shd w:val="clear" w:color="auto" w:fill="FFFFFF"/>
        <w:spacing w:after="240" w:line="240" w:lineRule="auto"/>
        <w:ind w:right="24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CD5354">
        <w:rPr>
          <w:rFonts w:ascii="Arial" w:eastAsia="Times New Roman" w:hAnsi="Arial" w:cs="Arial"/>
          <w:i/>
          <w:iCs/>
          <w:color w:val="222222"/>
          <w:sz w:val="28"/>
          <w:szCs w:val="28"/>
          <w:lang w:eastAsia="it-IT"/>
        </w:rPr>
        <w:t>Alle/ai segretari/e regionali e provinciali Prc-Se</w:t>
      </w:r>
      <w:r w:rsidRPr="00CD5354">
        <w:rPr>
          <w:rFonts w:ascii="Arial" w:eastAsia="Times New Roman" w:hAnsi="Arial" w:cs="Arial"/>
          <w:i/>
          <w:iCs/>
          <w:color w:val="222222"/>
          <w:sz w:val="28"/>
          <w:szCs w:val="28"/>
          <w:lang w:eastAsia="it-IT"/>
        </w:rPr>
        <w:br/>
        <w:t>e per loro tramite alle/agli Amministratrici/tori dei loro territori</w:t>
      </w:r>
    </w:p>
    <w:p w:rsidR="00E34141" w:rsidRPr="00CD5354" w:rsidRDefault="00E34141" w:rsidP="00E34141">
      <w:pPr>
        <w:shd w:val="clear" w:color="auto" w:fill="FFFFFF"/>
        <w:spacing w:after="0" w:line="240" w:lineRule="auto"/>
        <w:ind w:right="24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CD5354">
        <w:rPr>
          <w:rFonts w:ascii="Arial" w:eastAsia="Times New Roman" w:hAnsi="Arial" w:cs="Arial"/>
          <w:i/>
          <w:iCs/>
          <w:color w:val="222222"/>
          <w:sz w:val="28"/>
          <w:szCs w:val="28"/>
          <w:lang w:eastAsia="it-IT"/>
        </w:rPr>
        <w:t>Alle/ai componenti del Comitato Politico Nazionale Prc-Se</w:t>
      </w:r>
    </w:p>
    <w:p w:rsidR="00E34141" w:rsidRPr="00CD5354" w:rsidRDefault="00E34141" w:rsidP="00E341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CD5354">
        <w:rPr>
          <w:rFonts w:ascii="Arial" w:eastAsia="Times New Roman" w:hAnsi="Arial" w:cs="Arial"/>
          <w:i/>
          <w:iCs/>
          <w:color w:val="222222"/>
          <w:sz w:val="28"/>
          <w:szCs w:val="28"/>
          <w:lang w:eastAsia="it-IT"/>
        </w:rPr>
        <w:t> </w:t>
      </w:r>
    </w:p>
    <w:p w:rsidR="00E34141" w:rsidRDefault="00E34141" w:rsidP="00E3414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222222"/>
          <w:sz w:val="28"/>
          <w:szCs w:val="28"/>
          <w:lang w:eastAsia="it-IT"/>
        </w:rPr>
      </w:pPr>
      <w:r w:rsidRPr="00CD5354">
        <w:rPr>
          <w:rFonts w:ascii="Arial" w:eastAsia="Times New Roman" w:hAnsi="Arial" w:cs="Arial"/>
          <w:i/>
          <w:iCs/>
          <w:color w:val="222222"/>
          <w:sz w:val="28"/>
          <w:szCs w:val="28"/>
          <w:lang w:eastAsia="it-IT"/>
        </w:rPr>
        <w:t>    Alle/agli Amministratrici/tori del PRC SE ed eletti in liste unitarie,</w:t>
      </w:r>
      <w:r w:rsidRPr="00CD5354">
        <w:rPr>
          <w:rFonts w:ascii="Arial" w:eastAsia="Times New Roman" w:hAnsi="Arial" w:cs="Arial"/>
          <w:i/>
          <w:iCs/>
          <w:color w:val="222222"/>
          <w:sz w:val="28"/>
          <w:szCs w:val="28"/>
          <w:lang w:eastAsia="it-IT"/>
        </w:rPr>
        <w:br/>
        <w:t>di sinistra, ambientaliste e civiche, cui partecipava il P</w:t>
      </w:r>
      <w:r w:rsidRPr="00CD5354">
        <w:rPr>
          <w:rFonts w:ascii="Verdana" w:eastAsia="Times New Roman" w:hAnsi="Verdana" w:cs="Arial"/>
          <w:i/>
          <w:iCs/>
          <w:color w:val="222222"/>
          <w:sz w:val="28"/>
          <w:szCs w:val="28"/>
          <w:lang w:eastAsia="it-IT"/>
        </w:rPr>
        <w:t>rc-Se</w:t>
      </w:r>
      <w:r w:rsidRPr="00CD5354">
        <w:rPr>
          <w:rFonts w:ascii="Verdana" w:eastAsia="Times New Roman" w:hAnsi="Verdana" w:cs="Times New Roman"/>
          <w:color w:val="222222"/>
          <w:sz w:val="28"/>
          <w:szCs w:val="28"/>
          <w:lang w:eastAsia="it-IT"/>
        </w:rPr>
        <w:t> </w:t>
      </w:r>
    </w:p>
    <w:p w:rsidR="00AD4447" w:rsidRPr="00CD5354" w:rsidRDefault="00AD4447" w:rsidP="00E341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</w:p>
    <w:p w:rsidR="006A2272" w:rsidRPr="00CD5354" w:rsidRDefault="00B26DC6">
      <w:pPr>
        <w:rPr>
          <w:sz w:val="28"/>
          <w:szCs w:val="28"/>
        </w:rPr>
      </w:pPr>
      <w:r w:rsidRPr="00CD5354">
        <w:rPr>
          <w:sz w:val="28"/>
          <w:szCs w:val="28"/>
        </w:rPr>
        <w:t>Ogg</w:t>
      </w:r>
      <w:r w:rsidR="00747035">
        <w:rPr>
          <w:sz w:val="28"/>
          <w:szCs w:val="28"/>
        </w:rPr>
        <w:t xml:space="preserve">etto : Ordine del giorno per un </w:t>
      </w:r>
      <w:r w:rsidRPr="00CD5354">
        <w:rPr>
          <w:sz w:val="28"/>
          <w:szCs w:val="28"/>
        </w:rPr>
        <w:t>utilizzo</w:t>
      </w:r>
      <w:r w:rsidR="00747035">
        <w:rPr>
          <w:sz w:val="28"/>
          <w:szCs w:val="28"/>
        </w:rPr>
        <w:t xml:space="preserve">  adeguato  dei  fondi  del </w:t>
      </w:r>
      <w:proofErr w:type="spellStart"/>
      <w:r w:rsidR="00747035">
        <w:rPr>
          <w:sz w:val="28"/>
          <w:szCs w:val="28"/>
        </w:rPr>
        <w:t>Recovery</w:t>
      </w:r>
      <w:proofErr w:type="spellEnd"/>
      <w:r w:rsidR="00747035">
        <w:rPr>
          <w:sz w:val="28"/>
          <w:szCs w:val="28"/>
        </w:rPr>
        <w:t xml:space="preserve"> F</w:t>
      </w:r>
      <w:r w:rsidRPr="00CD5354">
        <w:rPr>
          <w:sz w:val="28"/>
          <w:szCs w:val="28"/>
        </w:rPr>
        <w:t>und per l’ emergenza abitativa.</w:t>
      </w:r>
    </w:p>
    <w:p w:rsidR="006A2272" w:rsidRPr="00CD5354" w:rsidRDefault="006A2272">
      <w:pPr>
        <w:rPr>
          <w:sz w:val="28"/>
          <w:szCs w:val="28"/>
        </w:rPr>
      </w:pPr>
    </w:p>
    <w:p w:rsidR="006A2272" w:rsidRDefault="00CD5354">
      <w:pPr>
        <w:rPr>
          <w:sz w:val="28"/>
          <w:szCs w:val="28"/>
        </w:rPr>
      </w:pPr>
      <w:r w:rsidRPr="00CD5354">
        <w:rPr>
          <w:sz w:val="28"/>
          <w:szCs w:val="28"/>
        </w:rPr>
        <w:t>Care compagne e cari compagni,</w:t>
      </w:r>
    </w:p>
    <w:p w:rsidR="00CD5354" w:rsidRDefault="00CD53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con questa circolare chiediamo a tutte/i le/i amministratrici/tori del PRC SE ed eletti in liste unitarie, di sinistra, ambientaliste e civiche cui partecipava il PRC SE di impegnarsi a livello dei</w:t>
      </w:r>
      <w:r w:rsidR="00AD4447">
        <w:rPr>
          <w:sz w:val="28"/>
          <w:szCs w:val="28"/>
        </w:rPr>
        <w:t xml:space="preserve"> rispettivi consigli comunali a </w:t>
      </w:r>
      <w:r>
        <w:rPr>
          <w:sz w:val="28"/>
          <w:szCs w:val="28"/>
        </w:rPr>
        <w:t xml:space="preserve"> presentare l’ ODG allegato sul diritto alla casa, eventualmente adeguandolo ed arric</w:t>
      </w:r>
      <w:r w:rsidR="00AF2AF8">
        <w:rPr>
          <w:sz w:val="28"/>
          <w:szCs w:val="28"/>
        </w:rPr>
        <w:t xml:space="preserve">chendolo con riflessioni e riferimenti </w:t>
      </w:r>
      <w:r>
        <w:rPr>
          <w:sz w:val="28"/>
          <w:szCs w:val="28"/>
        </w:rPr>
        <w:t xml:space="preserve"> locali.</w:t>
      </w:r>
    </w:p>
    <w:p w:rsidR="00CD5354" w:rsidRDefault="00CD5354">
      <w:pPr>
        <w:rPr>
          <w:sz w:val="28"/>
          <w:szCs w:val="28"/>
        </w:rPr>
      </w:pPr>
      <w:r>
        <w:rPr>
          <w:sz w:val="28"/>
          <w:szCs w:val="28"/>
        </w:rPr>
        <w:t>Chiediamo, inoltre, a tutte/i le/i segr</w:t>
      </w:r>
      <w:r w:rsidR="00747035">
        <w:rPr>
          <w:sz w:val="28"/>
          <w:szCs w:val="28"/>
        </w:rPr>
        <w:t>etarie/i provinciali</w:t>
      </w:r>
      <w:r>
        <w:rPr>
          <w:sz w:val="28"/>
          <w:szCs w:val="28"/>
        </w:rPr>
        <w:t xml:space="preserve"> e regionali ed alle</w:t>
      </w:r>
      <w:r w:rsidR="00747035">
        <w:rPr>
          <w:sz w:val="28"/>
          <w:szCs w:val="28"/>
        </w:rPr>
        <w:t>/a</w:t>
      </w:r>
      <w:r>
        <w:rPr>
          <w:sz w:val="28"/>
          <w:szCs w:val="28"/>
        </w:rPr>
        <w:t>i componenti del CPN di attivarsi per la presentazione dell’ ODG dovunque è possibile e di costruire su questi temi</w:t>
      </w:r>
      <w:r w:rsidR="00747035">
        <w:rPr>
          <w:sz w:val="28"/>
          <w:szCs w:val="28"/>
        </w:rPr>
        <w:t xml:space="preserve"> una campa</w:t>
      </w:r>
      <w:r w:rsidR="00AD4447">
        <w:rPr>
          <w:sz w:val="28"/>
          <w:szCs w:val="28"/>
        </w:rPr>
        <w:t>g</w:t>
      </w:r>
      <w:r w:rsidR="00747035">
        <w:rPr>
          <w:sz w:val="28"/>
          <w:szCs w:val="28"/>
        </w:rPr>
        <w:t>na di informazione e di mobilitazione di massa.</w:t>
      </w:r>
    </w:p>
    <w:p w:rsidR="00747035" w:rsidRPr="00747035" w:rsidRDefault="0004262D" w:rsidP="0004262D">
      <w:pPr>
        <w:shd w:val="clear" w:color="auto" w:fill="FFFFFF"/>
        <w:spacing w:after="0"/>
        <w:rPr>
          <w:rFonts w:eastAsia="Times New Roman" w:cs="Arial"/>
          <w:color w:val="222222"/>
          <w:sz w:val="28"/>
          <w:szCs w:val="28"/>
          <w:lang w:eastAsia="it-IT"/>
        </w:rPr>
      </w:pPr>
      <w:r>
        <w:rPr>
          <w:rFonts w:eastAsia="Times New Roman" w:cs="Arial"/>
          <w:color w:val="222222"/>
          <w:sz w:val="28"/>
          <w:szCs w:val="28"/>
          <w:lang w:eastAsia="it-IT"/>
        </w:rPr>
        <w:t xml:space="preserve">Questo ODG allegato è stato </w:t>
      </w:r>
      <w:r w:rsidR="00747035" w:rsidRPr="00747035">
        <w:rPr>
          <w:rFonts w:eastAsia="Times New Roman" w:cs="Arial"/>
          <w:color w:val="222222"/>
          <w:sz w:val="28"/>
          <w:szCs w:val="28"/>
          <w:lang w:eastAsia="it-IT"/>
        </w:rPr>
        <w:t>prep</w:t>
      </w:r>
      <w:r>
        <w:rPr>
          <w:rFonts w:eastAsia="Times New Roman" w:cs="Arial"/>
          <w:color w:val="222222"/>
          <w:sz w:val="28"/>
          <w:szCs w:val="28"/>
          <w:lang w:eastAsia="it-IT"/>
        </w:rPr>
        <w:t>arato dal nostro compagno Salva</w:t>
      </w:r>
      <w:r w:rsidR="00747035" w:rsidRPr="00747035">
        <w:rPr>
          <w:rFonts w:eastAsia="Times New Roman" w:cs="Arial"/>
          <w:color w:val="222222"/>
          <w:sz w:val="28"/>
          <w:szCs w:val="28"/>
          <w:lang w:eastAsia="it-IT"/>
        </w:rPr>
        <w:t>tore Allocca</w:t>
      </w:r>
      <w:r>
        <w:rPr>
          <w:rFonts w:eastAsia="Times New Roman" w:cs="Arial"/>
          <w:color w:val="222222"/>
          <w:sz w:val="28"/>
          <w:szCs w:val="28"/>
          <w:lang w:eastAsia="it-IT"/>
        </w:rPr>
        <w:t>, ex assessore alla casa della Regione Toscana, con il contributo di Monic</w:t>
      </w:r>
      <w:r w:rsidR="00747035" w:rsidRPr="00747035">
        <w:rPr>
          <w:rFonts w:eastAsia="Times New Roman" w:cs="Arial"/>
          <w:color w:val="222222"/>
          <w:sz w:val="28"/>
          <w:szCs w:val="28"/>
          <w:lang w:eastAsia="it-IT"/>
        </w:rPr>
        <w:t>a Sgherri</w:t>
      </w:r>
      <w:r w:rsidR="00AD4447">
        <w:rPr>
          <w:rFonts w:eastAsia="Times New Roman" w:cs="Arial"/>
          <w:color w:val="222222"/>
          <w:sz w:val="28"/>
          <w:szCs w:val="28"/>
          <w:lang w:eastAsia="it-IT"/>
        </w:rPr>
        <w:t>, responsabile nazionale casa e diritto all’ abitare</w:t>
      </w:r>
      <w:r w:rsidR="00747035" w:rsidRPr="00747035">
        <w:rPr>
          <w:rFonts w:eastAsia="Times New Roman" w:cs="Arial"/>
          <w:color w:val="222222"/>
          <w:sz w:val="28"/>
          <w:szCs w:val="28"/>
          <w:lang w:eastAsia="it-IT"/>
        </w:rPr>
        <w:t>,</w:t>
      </w:r>
      <w:r>
        <w:rPr>
          <w:rFonts w:eastAsia="Times New Roman" w:cs="Arial"/>
          <w:color w:val="222222"/>
          <w:sz w:val="28"/>
          <w:szCs w:val="28"/>
          <w:lang w:eastAsia="it-IT"/>
        </w:rPr>
        <w:t xml:space="preserve"> e di Leonardo </w:t>
      </w:r>
      <w:proofErr w:type="spellStart"/>
      <w:r>
        <w:rPr>
          <w:rFonts w:eastAsia="Times New Roman" w:cs="Arial"/>
          <w:color w:val="222222"/>
          <w:sz w:val="28"/>
          <w:szCs w:val="28"/>
          <w:lang w:eastAsia="it-IT"/>
        </w:rPr>
        <w:t>Be</w:t>
      </w:r>
      <w:r w:rsidR="00747035" w:rsidRPr="00747035">
        <w:rPr>
          <w:rFonts w:eastAsia="Times New Roman" w:cs="Arial"/>
          <w:color w:val="222222"/>
          <w:sz w:val="28"/>
          <w:szCs w:val="28"/>
          <w:lang w:eastAsia="it-IT"/>
        </w:rPr>
        <w:t>ch</w:t>
      </w:r>
      <w:r>
        <w:rPr>
          <w:rFonts w:eastAsia="Times New Roman" w:cs="Arial"/>
          <w:color w:val="222222"/>
          <w:sz w:val="28"/>
          <w:szCs w:val="28"/>
          <w:lang w:eastAsia="it-IT"/>
        </w:rPr>
        <w:t>eri</w:t>
      </w:r>
      <w:proofErr w:type="spellEnd"/>
      <w:r w:rsidR="00747035" w:rsidRPr="00747035">
        <w:rPr>
          <w:rFonts w:eastAsia="Times New Roman" w:cs="Arial"/>
          <w:color w:val="222222"/>
          <w:sz w:val="28"/>
          <w:szCs w:val="28"/>
          <w:lang w:eastAsia="it-IT"/>
        </w:rPr>
        <w:t xml:space="preserve">, </w:t>
      </w:r>
      <w:r>
        <w:rPr>
          <w:rFonts w:eastAsia="Times New Roman" w:cs="Arial"/>
          <w:color w:val="222222"/>
          <w:sz w:val="28"/>
          <w:szCs w:val="28"/>
          <w:lang w:eastAsia="it-IT"/>
        </w:rPr>
        <w:t xml:space="preserve">della segreteria regionale toscana, che hanno </w:t>
      </w:r>
      <w:r w:rsidR="00747035" w:rsidRPr="00747035">
        <w:rPr>
          <w:rFonts w:eastAsia="Times New Roman" w:cs="Arial"/>
          <w:color w:val="222222"/>
          <w:sz w:val="28"/>
          <w:szCs w:val="28"/>
          <w:lang w:eastAsia="it-IT"/>
        </w:rPr>
        <w:t>rielaborato il testo definitivo di o</w:t>
      </w:r>
      <w:r>
        <w:rPr>
          <w:rFonts w:eastAsia="Times New Roman" w:cs="Arial"/>
          <w:color w:val="222222"/>
          <w:sz w:val="28"/>
          <w:szCs w:val="28"/>
          <w:lang w:eastAsia="it-IT"/>
        </w:rPr>
        <w:t>rdine del giorno da presentare.</w:t>
      </w:r>
      <w:r w:rsidR="00747035" w:rsidRPr="00747035">
        <w:rPr>
          <w:rFonts w:eastAsia="Times New Roman" w:cs="Arial"/>
          <w:color w:val="222222"/>
          <w:sz w:val="28"/>
          <w:szCs w:val="28"/>
          <w:lang w:eastAsia="it-IT"/>
        </w:rPr>
        <w:t> </w:t>
      </w:r>
    </w:p>
    <w:p w:rsidR="00747035" w:rsidRDefault="0004262D">
      <w:pPr>
        <w:rPr>
          <w:rFonts w:eastAsia="Times New Roman" w:cs="Arial"/>
          <w:color w:val="222222"/>
          <w:sz w:val="28"/>
          <w:szCs w:val="28"/>
          <w:lang w:eastAsia="it-IT"/>
        </w:rPr>
      </w:pPr>
      <w:r>
        <w:rPr>
          <w:rFonts w:eastAsia="Times New Roman" w:cs="Arial"/>
          <w:color w:val="222222"/>
          <w:sz w:val="28"/>
          <w:szCs w:val="28"/>
          <w:lang w:eastAsia="it-IT"/>
        </w:rPr>
        <w:t>Nel merito sintetizzando i punti salienti dell’ ODG allegato sono i seguenti :</w:t>
      </w:r>
    </w:p>
    <w:p w:rsidR="00AF4A64" w:rsidRDefault="00D76CE3" w:rsidP="00AF4A6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4A64" w:rsidRPr="00D76CE3">
        <w:rPr>
          <w:sz w:val="28"/>
          <w:szCs w:val="28"/>
        </w:rPr>
        <w:t>La bozza in discussione</w:t>
      </w:r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Recovery</w:t>
      </w:r>
      <w:proofErr w:type="spellEnd"/>
      <w:r>
        <w:rPr>
          <w:sz w:val="28"/>
          <w:szCs w:val="28"/>
        </w:rPr>
        <w:t xml:space="preserve"> Fund </w:t>
      </w:r>
      <w:r w:rsidR="00AF4A64" w:rsidRPr="00D76CE3">
        <w:rPr>
          <w:sz w:val="28"/>
          <w:szCs w:val="28"/>
        </w:rPr>
        <w:t xml:space="preserve"> è dolosamente carente sull’emergenza abitativa</w:t>
      </w:r>
      <w:r w:rsidR="00AD44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AF4A64" w:rsidRPr="00D76CE3">
        <w:rPr>
          <w:sz w:val="28"/>
          <w:szCs w:val="28"/>
        </w:rPr>
        <w:t xml:space="preserve">Quanto è previsto è assolutamente </w:t>
      </w:r>
      <w:r>
        <w:rPr>
          <w:sz w:val="28"/>
          <w:szCs w:val="28"/>
        </w:rPr>
        <w:t>insufficiente.</w:t>
      </w:r>
    </w:p>
    <w:p w:rsidR="00AF2AF8" w:rsidRDefault="002C73F7" w:rsidP="00AD4447">
      <w:pPr>
        <w:spacing w:after="40"/>
        <w:jc w:val="both"/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</w:pPr>
      <w:r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 xml:space="preserve">-Il PRC SE si sta battendo </w:t>
      </w:r>
      <w:r w:rsidR="00D76CE3" w:rsidRPr="002C73F7"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 xml:space="preserve"> affinché sia inserito nella programmazione dell’utilizzo del </w:t>
      </w:r>
      <w:proofErr w:type="spellStart"/>
      <w:r w:rsidR="00D76CE3" w:rsidRPr="002C73F7"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>Recovery</w:t>
      </w:r>
      <w:proofErr w:type="spellEnd"/>
      <w:r w:rsidR="00D76CE3" w:rsidRPr="002C73F7"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 xml:space="preserve"> Fund una po</w:t>
      </w:r>
      <w:r w:rsidR="007F470B"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>stazione di bilancio congrua, fino al</w:t>
      </w:r>
      <w:r w:rsidR="00D76CE3" w:rsidRPr="002C73F7"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 xml:space="preserve"> raggiungimento di almeno complessivi 15 miliardi di euro in cinque anni, necessari a definire un Piano nazionale di edilizia residenziale pubblica che aumenti significativamente la disponibilità di alloggi a canone sociale, anche imponendo l’utilizzo dell’immenso </w:t>
      </w:r>
      <w:r w:rsidR="00D76CE3" w:rsidRPr="002C73F7"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lastRenderedPageBreak/>
        <w:t xml:space="preserve">patrimonio pubblico </w:t>
      </w:r>
      <w:r w:rsidRPr="002C73F7">
        <w:rPr>
          <w:sz w:val="28"/>
          <w:szCs w:val="28"/>
        </w:rPr>
        <w:t>dismesso compatibile con la residenza</w:t>
      </w:r>
      <w:r>
        <w:t xml:space="preserve"> </w:t>
      </w:r>
      <w:r w:rsidR="00D76CE3" w:rsidRPr="002C73F7"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>e p</w:t>
      </w:r>
      <w:r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 xml:space="preserve">rivato inutilizzato, </w:t>
      </w:r>
      <w:r w:rsidR="00D76CE3" w:rsidRPr="002C73F7"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>ma anche i Fondi Strutturali 2021-27, ed anche i 970 milioni di euro ex GESCAL c</w:t>
      </w:r>
      <w:r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>he risultano dopo 25 anni ancora inutilizzati.</w:t>
      </w:r>
    </w:p>
    <w:p w:rsidR="002C73F7" w:rsidRDefault="00D76CE3" w:rsidP="00AD4447">
      <w:pPr>
        <w:spacing w:after="40"/>
        <w:jc w:val="both"/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</w:pPr>
      <w:r w:rsidRPr="00540A01">
        <w:rPr>
          <w:rFonts w:ascii="Arial" w:eastAsia="Times New Roman" w:hAnsi="Arial" w:cs="Arial"/>
          <w:i/>
          <w:iCs/>
          <w:color w:val="222222"/>
          <w:sz w:val="24"/>
          <w:szCs w:val="24"/>
        </w:rPr>
        <w:br/>
      </w:r>
      <w:r w:rsidRPr="002C73F7">
        <w:rPr>
          <w:rFonts w:ascii="Arial" w:eastAsia="Times New Roman" w:hAnsi="Arial" w:cs="Arial"/>
          <w:iCs/>
          <w:color w:val="222222"/>
          <w:sz w:val="24"/>
          <w:szCs w:val="24"/>
        </w:rPr>
        <w:br/>
      </w:r>
      <w:r w:rsidR="002C73F7"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 xml:space="preserve">-Pertanto il </w:t>
      </w:r>
      <w:proofErr w:type="spellStart"/>
      <w:r w:rsidR="002C73F7"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>Recovery</w:t>
      </w:r>
      <w:proofErr w:type="spellEnd"/>
      <w:r w:rsidR="002C73F7"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 xml:space="preserve"> Fund rappresenta </w:t>
      </w:r>
      <w:r w:rsidR="002C73F7" w:rsidRPr="002C73F7"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>un’occasione da non perdere per recuperare un gap che vede l’Italia scontare, un deficit strutturale di alloggi a canone sociale fermandosi ad un 3,7% di Edilizia Residenziale Pubblica dif</w:t>
      </w:r>
      <w:r w:rsidR="002C73F7"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>ronte alla media Europa del 16%; perciò è necessaria questa campagna ed iniziative di lotta.</w:t>
      </w:r>
    </w:p>
    <w:p w:rsidR="00AD4447" w:rsidRDefault="00AD4447" w:rsidP="00AD4447">
      <w:pPr>
        <w:spacing w:after="40"/>
        <w:jc w:val="both"/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</w:pPr>
    </w:p>
    <w:p w:rsidR="007F470B" w:rsidRDefault="007F470B" w:rsidP="007F470B">
      <w:pPr>
        <w:spacing w:after="40"/>
        <w:jc w:val="both"/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</w:pPr>
      <w:r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 xml:space="preserve">-L’ </w:t>
      </w:r>
      <w:r w:rsidR="00AD4447" w:rsidRPr="00AD4447"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 xml:space="preserve">aumento consistente di richieste di contributo affitto indicano il crescente numero di famiglie a rischio di morosità incolpevole perché impossibilitate a sostenere il canone di affitto (per perdita di lavoro) </w:t>
      </w:r>
      <w:r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>.</w:t>
      </w:r>
    </w:p>
    <w:p w:rsidR="007F470B" w:rsidRDefault="002C73F7" w:rsidP="007F470B">
      <w:pPr>
        <w:spacing w:after="40"/>
        <w:jc w:val="both"/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</w:pPr>
      <w:r w:rsidRPr="00AD4447">
        <w:rPr>
          <w:rFonts w:eastAsia="Times New Roman" w:cs="Arial"/>
          <w:iCs/>
          <w:color w:val="222222"/>
          <w:sz w:val="28"/>
          <w:szCs w:val="28"/>
        </w:rPr>
        <w:br/>
      </w:r>
      <w:r w:rsidR="00AD4447" w:rsidRPr="00AD4447"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>-Vogliamo affrontare e risolvere la situazione drammatica dell</w:t>
      </w:r>
      <w:r w:rsidR="00AD4447" w:rsidRPr="00AD4447"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>e 650.000 famiglie inutilmente inserite nelle graduatorie per l’accesso agli alloggi di Edilizia Residenziale Pubblica su tutto il territori</w:t>
      </w:r>
      <w:r w:rsidR="00AD4447" w:rsidRPr="00AD4447"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>o nazionale,</w:t>
      </w:r>
      <w:r w:rsidR="00AF2AF8"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 xml:space="preserve"> famiglie</w:t>
      </w:r>
      <w:r w:rsidR="00AD4447" w:rsidRPr="00AD4447"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 xml:space="preserve"> che nei mesi scorsi hanno chiesto contributi affitto non arrivati od arrivati con importi del tutto insufficienti, le centinaia di migliaia di famiglie con sfratto</w:t>
      </w:r>
      <w:r w:rsidR="00AD4447" w:rsidRPr="00AD4447"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>, spesso per morosità incolpevole,</w:t>
      </w:r>
      <w:r w:rsidR="00AD4447" w:rsidRPr="00AD4447"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 xml:space="preserve"> ed i relativi proprietari, co</w:t>
      </w:r>
      <w:r w:rsidR="00AD4447" w:rsidRPr="00AD4447"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>involti nella crisi del sistema.</w:t>
      </w:r>
    </w:p>
    <w:p w:rsidR="007F470B" w:rsidRDefault="007F470B" w:rsidP="007F470B">
      <w:pPr>
        <w:spacing w:after="40"/>
        <w:jc w:val="both"/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</w:pPr>
    </w:p>
    <w:p w:rsidR="007F470B" w:rsidRDefault="007F470B" w:rsidP="007F470B">
      <w:pPr>
        <w:spacing w:after="40"/>
        <w:jc w:val="both"/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</w:pPr>
      <w:r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>Porteremo avanti questa campagna</w:t>
      </w:r>
      <w:r w:rsidR="00AF2AF8"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>, s</w:t>
      </w:r>
      <w:r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>o</w:t>
      </w:r>
      <w:r w:rsidR="00AF2AF8"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>p</w:t>
      </w:r>
      <w:r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 xml:space="preserve">rattutto nella presentazione degli ODG, in stretta collaborazione con la Rete delle Città in Comune e con l’ Unione Inquilini. </w:t>
      </w:r>
    </w:p>
    <w:p w:rsidR="00C04033" w:rsidRDefault="007F470B" w:rsidP="007F470B">
      <w:pPr>
        <w:spacing w:after="40"/>
        <w:jc w:val="both"/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</w:pPr>
      <w:r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>Vi chiediamo infine di darci tempestivamente notizia sug</w:t>
      </w:r>
      <w:r w:rsidR="00AF2AF8"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>li ODG presentati ed eventualmen</w:t>
      </w:r>
      <w:r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 xml:space="preserve">te approvati scrivendo a </w:t>
      </w:r>
      <w:hyperlink r:id="rId6" w:history="1">
        <w:r w:rsidRPr="008F2977">
          <w:rPr>
            <w:rStyle w:val="Collegamentoipertestuale"/>
            <w:rFonts w:eastAsia="Times New Roman" w:cs="Arial"/>
            <w:iCs/>
            <w:sz w:val="28"/>
            <w:szCs w:val="28"/>
            <w:shd w:val="clear" w:color="auto" w:fill="FFFFFF"/>
          </w:rPr>
          <w:t>raffaele.tecce@rifondazione.it</w:t>
        </w:r>
      </w:hyperlink>
      <w:r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 xml:space="preserve"> o telefonando al 3346603135 .</w:t>
      </w:r>
    </w:p>
    <w:p w:rsidR="00C04033" w:rsidRDefault="00C04033" w:rsidP="007F470B">
      <w:pPr>
        <w:spacing w:after="40"/>
        <w:jc w:val="both"/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</w:pPr>
      <w:r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>Affettuosi saluti comunisti</w:t>
      </w:r>
    </w:p>
    <w:p w:rsidR="00AF2AF8" w:rsidRDefault="00AF2AF8" w:rsidP="007F470B">
      <w:pPr>
        <w:spacing w:after="40"/>
        <w:jc w:val="both"/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</w:pPr>
    </w:p>
    <w:p w:rsidR="00C04033" w:rsidRDefault="00C04033" w:rsidP="007F470B">
      <w:pPr>
        <w:spacing w:after="40"/>
        <w:jc w:val="both"/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</w:pPr>
      <w:r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>Monica Sgherri responsabile nazionale PRC SE casa e diritto all’ abitare</w:t>
      </w:r>
    </w:p>
    <w:p w:rsidR="00C04033" w:rsidRDefault="00C04033" w:rsidP="007F470B">
      <w:pPr>
        <w:spacing w:after="40"/>
        <w:jc w:val="both"/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</w:pPr>
      <w:r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 xml:space="preserve">Raffaele </w:t>
      </w:r>
      <w:proofErr w:type="spellStart"/>
      <w:r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>Tecce</w:t>
      </w:r>
      <w:proofErr w:type="spellEnd"/>
      <w:r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 xml:space="preserve"> responsabile nazionale Enti Locali PRC SE</w:t>
      </w:r>
    </w:p>
    <w:p w:rsidR="00C04033" w:rsidRDefault="00C04033" w:rsidP="007F470B">
      <w:pPr>
        <w:spacing w:after="40"/>
        <w:jc w:val="both"/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</w:pPr>
      <w:r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 xml:space="preserve">Leonardo </w:t>
      </w:r>
      <w:proofErr w:type="spellStart"/>
      <w:r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>Becheri</w:t>
      </w:r>
      <w:proofErr w:type="spellEnd"/>
      <w:r>
        <w:rPr>
          <w:rFonts w:eastAsia="Times New Roman" w:cs="Arial"/>
          <w:iCs/>
          <w:color w:val="222222"/>
          <w:sz w:val="28"/>
          <w:szCs w:val="28"/>
          <w:shd w:val="clear" w:color="auto" w:fill="FFFFFF"/>
        </w:rPr>
        <w:t xml:space="preserve"> della segreteria regionale toscana del PRC SE</w:t>
      </w:r>
    </w:p>
    <w:p w:rsidR="00AF2AF8" w:rsidRDefault="00AD4447" w:rsidP="007F470B">
      <w:pPr>
        <w:spacing w:after="40"/>
        <w:jc w:val="both"/>
        <w:rPr>
          <w:rFonts w:eastAsia="Times New Roman" w:cs="Arial"/>
          <w:iCs/>
          <w:color w:val="222222"/>
          <w:sz w:val="28"/>
          <w:szCs w:val="28"/>
        </w:rPr>
      </w:pPr>
      <w:r w:rsidRPr="00AD4447">
        <w:rPr>
          <w:rFonts w:eastAsia="Times New Roman" w:cs="Arial"/>
          <w:iCs/>
          <w:color w:val="222222"/>
          <w:sz w:val="28"/>
          <w:szCs w:val="28"/>
        </w:rPr>
        <w:br/>
      </w:r>
      <w:r w:rsidR="00AF2AF8">
        <w:rPr>
          <w:rFonts w:eastAsia="Times New Roman" w:cs="Arial"/>
          <w:iCs/>
          <w:color w:val="222222"/>
          <w:sz w:val="28"/>
          <w:szCs w:val="28"/>
        </w:rPr>
        <w:t>Roma 12 gennaio 2021</w:t>
      </w:r>
    </w:p>
    <w:p w:rsidR="00D76CE3" w:rsidRPr="00AD4447" w:rsidRDefault="00AD4447" w:rsidP="007F470B">
      <w:pPr>
        <w:spacing w:after="40"/>
        <w:jc w:val="both"/>
        <w:rPr>
          <w:sz w:val="28"/>
          <w:szCs w:val="28"/>
        </w:rPr>
      </w:pPr>
      <w:bookmarkStart w:id="0" w:name="_GoBack"/>
      <w:bookmarkEnd w:id="0"/>
      <w:r w:rsidRPr="00AD4447">
        <w:rPr>
          <w:rFonts w:eastAsia="Times New Roman" w:cs="Arial"/>
          <w:iCs/>
          <w:color w:val="222222"/>
          <w:sz w:val="28"/>
          <w:szCs w:val="28"/>
        </w:rPr>
        <w:br/>
      </w:r>
      <w:r w:rsidRPr="00AD4447">
        <w:rPr>
          <w:rFonts w:eastAsia="Times New Roman" w:cs="Arial"/>
          <w:iCs/>
          <w:color w:val="222222"/>
          <w:sz w:val="28"/>
          <w:szCs w:val="28"/>
        </w:rPr>
        <w:br/>
      </w:r>
      <w:r w:rsidRPr="00AD4447">
        <w:rPr>
          <w:rFonts w:eastAsia="Times New Roman" w:cs="Arial"/>
          <w:iCs/>
          <w:color w:val="222222"/>
          <w:sz w:val="28"/>
          <w:szCs w:val="28"/>
        </w:rPr>
        <w:lastRenderedPageBreak/>
        <w:br/>
      </w:r>
    </w:p>
    <w:p w:rsidR="00AF4A64" w:rsidRDefault="00AF4A64">
      <w:pPr>
        <w:rPr>
          <w:rFonts w:eastAsia="Times New Roman" w:cs="Arial"/>
          <w:color w:val="222222"/>
          <w:sz w:val="28"/>
          <w:szCs w:val="28"/>
          <w:lang w:eastAsia="it-IT"/>
        </w:rPr>
      </w:pPr>
    </w:p>
    <w:p w:rsidR="006A2272" w:rsidRDefault="006A2272">
      <w:pPr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</w:rPr>
      </w:pPr>
    </w:p>
    <w:p w:rsidR="006025D2" w:rsidRDefault="006025D2"/>
    <w:p w:rsidR="006A2272" w:rsidRDefault="006A2272"/>
    <w:p w:rsidR="006A2272" w:rsidRDefault="006A2272"/>
    <w:p w:rsidR="006A2272" w:rsidRDefault="006A2272"/>
    <w:p w:rsidR="006A2272" w:rsidRDefault="006A2272">
      <w:pPr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6025D2" w:rsidRDefault="006025D2"/>
    <w:sectPr w:rsidR="006025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A"/>
    <w:rsid w:val="0004262D"/>
    <w:rsid w:val="000E445A"/>
    <w:rsid w:val="002C73F7"/>
    <w:rsid w:val="0055635A"/>
    <w:rsid w:val="006025D2"/>
    <w:rsid w:val="006A2272"/>
    <w:rsid w:val="00747035"/>
    <w:rsid w:val="007F470B"/>
    <w:rsid w:val="00AD4447"/>
    <w:rsid w:val="00AF2AF8"/>
    <w:rsid w:val="00AF4A64"/>
    <w:rsid w:val="00B26DC6"/>
    <w:rsid w:val="00C04033"/>
    <w:rsid w:val="00CA6B72"/>
    <w:rsid w:val="00CD5354"/>
    <w:rsid w:val="00D4166B"/>
    <w:rsid w:val="00D76CE3"/>
    <w:rsid w:val="00E3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47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47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ffaele.tecce@rifonda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A503-0082-4B4D-8A77-43035146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2021-01-11T21:55:00Z</dcterms:created>
  <dcterms:modified xsi:type="dcterms:W3CDTF">2021-01-11T21:55:00Z</dcterms:modified>
</cp:coreProperties>
</file>